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283.xml.htm"/>
      <w:bookmarkStart w:id="1" w:name="kswkform4_17882932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Christina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ZANG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NOODLES &amp; Co</w:t>
              </w:r>
            </w:hyperlink>
            <w:r>
              <w:rPr/>
              <w:t xml:space="preserve"> [ </w:t>
            </w:r>
            <w:r>
              <w:rPr>
                <w:rFonts w:ascii="Times;serif" w:hAnsi="Times;serif"/>
                <w:color w:val="0000FF"/>
                <w:sz w:val="24"/>
                <w:shd w:fill="FFFFFF" w:val="clear"/>
              </w:rPr>
              <w:t>NDLS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80,223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to the Issuer by the Reporting Person to pay required tax withholdings due upon vesting of Restricted Stock Units. The shares surrendered were valued based on the closing price of the common stock of the Issuer on the date of surrender.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Lockhart,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385" TargetMode="External"/><Relationship Id="rId5" Type="http://schemas.openxmlformats.org/officeDocument/2006/relationships/hyperlink" Target="http://www.sec.gov/cgi-bin/browse-edgar?action=getcompany&amp;CIK=00012751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3299</Characters>
  <CharactersWithSpaces>3843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